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22"/>
        </w:rPr>
      </w:pPr>
      <w:r>
        <w:rPr>
          <w:rFonts w:hint="eastAsia" w:ascii="黑体" w:hAnsi="黑体" w:eastAsia="黑体"/>
          <w:sz w:val="32"/>
          <w:szCs w:val="22"/>
        </w:rPr>
        <w:t>附件2</w:t>
      </w:r>
    </w:p>
    <w:p>
      <w:pPr>
        <w:spacing w:line="560" w:lineRule="exact"/>
        <w:rPr>
          <w:rFonts w:ascii="黑体" w:hAnsi="黑体" w:eastAsia="黑体"/>
          <w:sz w:val="32"/>
          <w:szCs w:val="22"/>
        </w:rPr>
      </w:pPr>
    </w:p>
    <w:p>
      <w:pPr>
        <w:keepNext/>
        <w:keepLines/>
        <w:spacing w:line="640" w:lineRule="exact"/>
        <w:jc w:val="center"/>
        <w:outlineLvl w:val="0"/>
        <w:rPr>
          <w:rFonts w:ascii="Times New Roman" w:hAnsi="Times New Roman" w:eastAsia="方正小标宋简体"/>
          <w:kern w:val="44"/>
          <w:sz w:val="44"/>
          <w:szCs w:val="44"/>
        </w:rPr>
      </w:pPr>
      <w:bookmarkStart w:id="0" w:name="_Toc104799239"/>
      <w:r>
        <w:rPr>
          <w:rFonts w:hint="eastAsia" w:ascii="Times New Roman" w:hAnsi="Times New Roman" w:eastAsia="方正小标宋简体"/>
          <w:kern w:val="44"/>
          <w:sz w:val="44"/>
          <w:szCs w:val="44"/>
        </w:rPr>
        <w:t>武汉大学第二十次研究生代表大会</w:t>
      </w:r>
      <w:r>
        <w:rPr>
          <w:rFonts w:ascii="Times New Roman" w:hAnsi="Times New Roman" w:eastAsia="方正小标宋简体"/>
          <w:kern w:val="44"/>
          <w:sz w:val="44"/>
          <w:szCs w:val="44"/>
        </w:rPr>
        <w:br w:type="textWrapping"/>
      </w:r>
      <w:r>
        <w:rPr>
          <w:rFonts w:hint="eastAsia" w:ascii="Times New Roman" w:hAnsi="Times New Roman" w:eastAsia="方正小标宋简体"/>
          <w:kern w:val="44"/>
          <w:sz w:val="44"/>
          <w:szCs w:val="44"/>
        </w:rPr>
        <w:t>代表名额及产生办法</w:t>
      </w:r>
      <w:bookmarkEnd w:id="0"/>
    </w:p>
    <w:p>
      <w:pPr>
        <w:adjustRightInd w:val="0"/>
        <w:snapToGrid w:val="0"/>
        <w:spacing w:line="560" w:lineRule="exact"/>
        <w:ind w:firstLine="560" w:firstLineChars="200"/>
        <w:jc w:val="center"/>
        <w:rPr>
          <w:rFonts w:ascii="Times New Roman" w:hAnsi="Times New Roman" w:eastAsia="仿宋"/>
          <w:sz w:val="28"/>
          <w:szCs w:val="28"/>
        </w:rPr>
      </w:pPr>
    </w:p>
    <w:p>
      <w:pPr>
        <w:adjustRightInd w:val="0"/>
        <w:snapToGrid w:val="0"/>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根据《武汉大学研究生会章程》和《武汉大学校院两级研究生代表大会代表选举规范》的有关规定，特制定本办法。</w:t>
      </w:r>
    </w:p>
    <w:p>
      <w:pPr>
        <w:keepNext/>
        <w:keepLines/>
        <w:spacing w:line="640" w:lineRule="exact"/>
        <w:ind w:firstLine="640" w:firstLineChars="200"/>
        <w:outlineLvl w:val="1"/>
        <w:rPr>
          <w:rFonts w:ascii="Times New Roman" w:hAnsi="Times New Roman" w:eastAsia="黑体"/>
          <w:bCs/>
          <w:sz w:val="32"/>
          <w:szCs w:val="32"/>
        </w:rPr>
      </w:pPr>
      <w:bookmarkStart w:id="1" w:name="_Toc1559288685"/>
      <w:bookmarkStart w:id="2" w:name="_Toc104799240"/>
      <w:bookmarkStart w:id="3" w:name="_Toc104799084"/>
      <w:r>
        <w:rPr>
          <w:rFonts w:ascii="Times New Roman" w:hAnsi="Times New Roman" w:eastAsia="黑体"/>
          <w:bCs/>
          <w:sz w:val="32"/>
          <w:szCs w:val="32"/>
        </w:rPr>
        <w:t>一、代表</w:t>
      </w:r>
      <w:r>
        <w:rPr>
          <w:rFonts w:hint="eastAsia" w:ascii="Times New Roman" w:hAnsi="Times New Roman" w:eastAsia="黑体"/>
          <w:bCs/>
          <w:sz w:val="32"/>
          <w:szCs w:val="32"/>
        </w:rPr>
        <w:t>基本</w:t>
      </w:r>
      <w:r>
        <w:rPr>
          <w:rFonts w:ascii="Times New Roman" w:hAnsi="Times New Roman" w:eastAsia="黑体"/>
          <w:bCs/>
          <w:sz w:val="32"/>
          <w:szCs w:val="32"/>
        </w:rPr>
        <w:t>条件</w:t>
      </w:r>
      <w:bookmarkEnd w:id="1"/>
      <w:bookmarkEnd w:id="2"/>
      <w:bookmarkEnd w:id="3"/>
    </w:p>
    <w:p>
      <w:pPr>
        <w:spacing w:line="560" w:lineRule="exact"/>
        <w:ind w:firstLine="640" w:firstLineChars="200"/>
        <w:rPr>
          <w:rFonts w:ascii="Times New Roman" w:hAnsi="Times New Roman" w:eastAsia="仿宋"/>
          <w:sz w:val="32"/>
          <w:szCs w:val="22"/>
        </w:rPr>
      </w:pPr>
      <w:r>
        <w:rPr>
          <w:rFonts w:ascii="Times New Roman" w:hAnsi="Times New Roman" w:eastAsia="仿宋"/>
          <w:sz w:val="32"/>
          <w:szCs w:val="22"/>
        </w:rPr>
        <w:t>（一）</w:t>
      </w:r>
      <w:r>
        <w:rPr>
          <w:rFonts w:hint="eastAsia" w:ascii="Times New Roman" w:hAnsi="Times New Roman" w:eastAsia="仿宋"/>
          <w:sz w:val="32"/>
          <w:szCs w:val="22"/>
        </w:rPr>
        <w:t>武汉大学全日制在校中国籍（含港澳台）研究生</w:t>
      </w:r>
      <w:r>
        <w:rPr>
          <w:rFonts w:ascii="Times New Roman" w:hAnsi="Times New Roman" w:eastAsia="仿宋"/>
          <w:sz w:val="32"/>
          <w:szCs w:val="22"/>
        </w:rPr>
        <w:t>，遵守国家宪法</w:t>
      </w:r>
      <w:r>
        <w:rPr>
          <w:rFonts w:hint="eastAsia" w:ascii="Times New Roman" w:hAnsi="Times New Roman" w:eastAsia="仿宋"/>
          <w:sz w:val="32"/>
          <w:szCs w:val="22"/>
        </w:rPr>
        <w:t>和</w:t>
      </w:r>
      <w:r>
        <w:rPr>
          <w:rFonts w:ascii="Times New Roman" w:hAnsi="Times New Roman" w:eastAsia="仿宋"/>
          <w:sz w:val="32"/>
          <w:szCs w:val="22"/>
        </w:rPr>
        <w:t>法律</w:t>
      </w:r>
      <w:r>
        <w:rPr>
          <w:rFonts w:hint="eastAsia" w:ascii="Times New Roman" w:hAnsi="Times New Roman" w:eastAsia="仿宋"/>
          <w:sz w:val="32"/>
          <w:szCs w:val="22"/>
        </w:rPr>
        <w:t>、</w:t>
      </w:r>
      <w:r>
        <w:rPr>
          <w:rFonts w:ascii="Times New Roman" w:hAnsi="Times New Roman" w:eastAsia="仿宋"/>
          <w:sz w:val="32"/>
          <w:szCs w:val="22"/>
        </w:rPr>
        <w:t>法规和学校各项规章制度；</w:t>
      </w:r>
    </w:p>
    <w:p>
      <w:pPr>
        <w:spacing w:line="560" w:lineRule="exact"/>
        <w:ind w:firstLine="640" w:firstLineChars="200"/>
        <w:rPr>
          <w:rFonts w:ascii="Times New Roman" w:hAnsi="Times New Roman" w:eastAsia="仿宋"/>
          <w:sz w:val="32"/>
          <w:szCs w:val="22"/>
        </w:rPr>
      </w:pPr>
      <w:r>
        <w:rPr>
          <w:rFonts w:ascii="Times New Roman" w:hAnsi="Times New Roman" w:eastAsia="仿宋"/>
          <w:sz w:val="32"/>
          <w:szCs w:val="22"/>
        </w:rPr>
        <w:t>（二）坚持四项基本原则，坚持改革开放；积极拥护党的路线、方针、政策，认真学习马克思列宁主义、毛泽东思想、邓小平理论、“三个代表”重要思想、科学发展观和习近平新时代中国特色社会主义思想，在组织生活和政治学习中表现突出；</w:t>
      </w:r>
    </w:p>
    <w:p>
      <w:pPr>
        <w:spacing w:line="560" w:lineRule="exact"/>
        <w:ind w:firstLine="640" w:firstLineChars="200"/>
        <w:rPr>
          <w:rFonts w:ascii="Times New Roman" w:hAnsi="Times New Roman" w:eastAsia="仿宋"/>
          <w:sz w:val="32"/>
          <w:szCs w:val="22"/>
        </w:rPr>
      </w:pPr>
      <w:r>
        <w:rPr>
          <w:rFonts w:ascii="Times New Roman" w:hAnsi="Times New Roman" w:eastAsia="仿宋"/>
          <w:sz w:val="32"/>
          <w:szCs w:val="22"/>
        </w:rPr>
        <w:t>（三）学习刻苦，成绩优良，具有较强的科研能力；</w:t>
      </w:r>
    </w:p>
    <w:p>
      <w:pPr>
        <w:spacing w:line="560" w:lineRule="exact"/>
        <w:ind w:firstLine="640" w:firstLineChars="200"/>
        <w:rPr>
          <w:rFonts w:ascii="Times New Roman" w:hAnsi="Times New Roman" w:eastAsia="仿宋"/>
          <w:sz w:val="32"/>
          <w:szCs w:val="22"/>
        </w:rPr>
      </w:pPr>
      <w:r>
        <w:rPr>
          <w:rFonts w:ascii="Times New Roman" w:hAnsi="Times New Roman" w:eastAsia="仿宋"/>
          <w:sz w:val="32"/>
          <w:szCs w:val="22"/>
        </w:rPr>
        <w:t>（四）支持研究生会工作，热心为同学服务，积极参加各项活动，</w:t>
      </w:r>
      <w:r>
        <w:rPr>
          <w:rFonts w:hint="eastAsia" w:ascii="Times New Roman" w:hAnsi="Times New Roman" w:eastAsia="仿宋"/>
          <w:sz w:val="32"/>
          <w:szCs w:val="22"/>
        </w:rPr>
        <w:t>能够真实充分反映同学诉求，积极热心表达同学意愿，具备一定履职能力</w:t>
      </w:r>
      <w:r>
        <w:rPr>
          <w:rFonts w:ascii="Times New Roman" w:hAnsi="Times New Roman" w:eastAsia="仿宋"/>
          <w:sz w:val="32"/>
          <w:szCs w:val="22"/>
        </w:rPr>
        <w:t>；</w:t>
      </w:r>
    </w:p>
    <w:p>
      <w:pPr>
        <w:spacing w:line="560" w:lineRule="exact"/>
        <w:ind w:firstLine="640" w:firstLineChars="200"/>
        <w:rPr>
          <w:rFonts w:ascii="Times New Roman" w:hAnsi="Times New Roman" w:eastAsia="仿宋"/>
          <w:sz w:val="32"/>
          <w:szCs w:val="22"/>
        </w:rPr>
      </w:pPr>
      <w:r>
        <w:rPr>
          <w:rFonts w:ascii="Times New Roman" w:hAnsi="Times New Roman" w:eastAsia="仿宋"/>
          <w:sz w:val="32"/>
          <w:szCs w:val="22"/>
        </w:rPr>
        <w:t>（五）品德高尚，作风正派，在同学中有较高威信，无不良行为和处分记录。</w:t>
      </w:r>
    </w:p>
    <w:p>
      <w:pPr>
        <w:spacing w:line="560" w:lineRule="exact"/>
        <w:ind w:firstLine="640" w:firstLineChars="200"/>
        <w:rPr>
          <w:rFonts w:ascii="Times New Roman" w:hAnsi="Times New Roman" w:eastAsia="仿宋"/>
          <w:sz w:val="32"/>
          <w:szCs w:val="22"/>
        </w:rPr>
      </w:pPr>
      <w:r>
        <w:rPr>
          <w:rFonts w:hint="eastAsia" w:ascii="Times New Roman" w:hAnsi="Times New Roman" w:eastAsia="仿宋"/>
          <w:sz w:val="32"/>
          <w:szCs w:val="22"/>
        </w:rPr>
        <w:t>（六）武汉大学研究生代表大会代表原则上需为培养单位研究生代表大会代表</w:t>
      </w:r>
    </w:p>
    <w:p>
      <w:pPr>
        <w:keepNext/>
        <w:keepLines/>
        <w:spacing w:line="640" w:lineRule="exact"/>
        <w:ind w:firstLine="640" w:firstLineChars="200"/>
        <w:outlineLvl w:val="1"/>
        <w:rPr>
          <w:rFonts w:ascii="Times New Roman" w:hAnsi="Times New Roman" w:eastAsia="黑体"/>
          <w:bCs/>
          <w:sz w:val="32"/>
          <w:szCs w:val="32"/>
        </w:rPr>
      </w:pPr>
      <w:bookmarkStart w:id="4" w:name="_Toc1221984454"/>
      <w:bookmarkStart w:id="5" w:name="_Toc104799085"/>
      <w:bookmarkStart w:id="6" w:name="_Toc104799241"/>
      <w:r>
        <w:rPr>
          <w:rFonts w:ascii="Times New Roman" w:hAnsi="Times New Roman" w:eastAsia="黑体"/>
          <w:bCs/>
          <w:sz w:val="32"/>
          <w:szCs w:val="32"/>
        </w:rPr>
        <w:t>二、代表名额及构成要求</w:t>
      </w:r>
      <w:bookmarkEnd w:id="4"/>
      <w:bookmarkEnd w:id="5"/>
      <w:bookmarkEnd w:id="6"/>
    </w:p>
    <w:p>
      <w:pPr>
        <w:spacing w:line="560" w:lineRule="exact"/>
        <w:ind w:firstLine="640" w:firstLineChars="200"/>
        <w:rPr>
          <w:rFonts w:ascii="Times New Roman" w:hAnsi="Times New Roman" w:eastAsia="仿宋"/>
          <w:sz w:val="32"/>
          <w:szCs w:val="22"/>
        </w:rPr>
      </w:pPr>
      <w:r>
        <w:rPr>
          <w:rFonts w:ascii="Times New Roman" w:hAnsi="Times New Roman" w:eastAsia="仿宋"/>
          <w:sz w:val="32"/>
          <w:szCs w:val="22"/>
        </w:rPr>
        <w:t>根据</w:t>
      </w:r>
      <w:r>
        <w:rPr>
          <w:rFonts w:hint="eastAsia" w:ascii="Times New Roman" w:hAnsi="Times New Roman" w:eastAsia="仿宋"/>
          <w:sz w:val="32"/>
          <w:szCs w:val="22"/>
        </w:rPr>
        <w:t>《普通高等学校学生（研究生）代表大会工作规定》</w:t>
      </w:r>
      <w:r>
        <w:rPr>
          <w:rFonts w:ascii="Times New Roman" w:hAnsi="Times New Roman" w:eastAsia="仿宋"/>
          <w:sz w:val="32"/>
          <w:szCs w:val="22"/>
        </w:rPr>
        <w:t>的有关规定，根据培养单位的数量、各培养单位全日制在籍研究生的数量和工作需要确定。武汉大学研究生代表大会的代表总人数为267名。具体分配名额见武汉大学研究生代表大会名额分配表。</w:t>
      </w:r>
    </w:p>
    <w:p>
      <w:pPr>
        <w:spacing w:line="560" w:lineRule="exact"/>
        <w:ind w:firstLine="640" w:firstLineChars="200"/>
        <w:rPr>
          <w:rFonts w:ascii="Times New Roman" w:hAnsi="Times New Roman" w:eastAsia="仿宋"/>
          <w:sz w:val="32"/>
          <w:szCs w:val="22"/>
        </w:rPr>
      </w:pPr>
      <w:r>
        <w:rPr>
          <w:rFonts w:ascii="Times New Roman" w:hAnsi="Times New Roman" w:eastAsia="仿宋"/>
          <w:sz w:val="32"/>
          <w:szCs w:val="22"/>
        </w:rPr>
        <w:t>各培养单位代表由其研究生会自行组织</w:t>
      </w:r>
      <w:r>
        <w:rPr>
          <w:rFonts w:hint="eastAsia" w:ascii="Times New Roman" w:hAnsi="Times New Roman" w:eastAsia="仿宋"/>
          <w:sz w:val="32"/>
          <w:szCs w:val="22"/>
        </w:rPr>
        <w:t>差额</w:t>
      </w:r>
      <w:r>
        <w:rPr>
          <w:rFonts w:ascii="Times New Roman" w:hAnsi="Times New Roman" w:eastAsia="仿宋"/>
          <w:sz w:val="32"/>
          <w:szCs w:val="22"/>
        </w:rPr>
        <w:t>选举产生，代表的构成应具有广泛性。</w:t>
      </w:r>
      <w:r>
        <w:rPr>
          <w:rFonts w:hint="eastAsia" w:ascii="Times New Roman" w:hAnsi="Times New Roman" w:eastAsia="仿宋"/>
          <w:sz w:val="32"/>
          <w:szCs w:val="22"/>
        </w:rPr>
        <w:t>代表名额不得低于全体会员人数的1%，名额分配要覆盖各培养单位，由武汉大学研究生代表大会常任代表委员会根据组织设置、会员人数和代表具有广泛性的原则确定。</w:t>
      </w:r>
      <w:r>
        <w:rPr>
          <w:rFonts w:ascii="Times New Roman" w:hAnsi="Times New Roman" w:eastAsia="仿宋"/>
          <w:sz w:val="32"/>
          <w:szCs w:val="22"/>
        </w:rPr>
        <w:t>代表名额在3人以上的培养单位，非校、院两级研究生会骨干的学生代表一般不低于60%。代表名额在5人及以上的培养单位原则上</w:t>
      </w:r>
      <w:r>
        <w:rPr>
          <w:rFonts w:hint="eastAsia" w:ascii="Times New Roman" w:hAnsi="Times New Roman" w:eastAsia="仿宋"/>
          <w:sz w:val="32"/>
          <w:szCs w:val="22"/>
        </w:rPr>
        <w:t>可</w:t>
      </w:r>
      <w:r>
        <w:rPr>
          <w:rFonts w:ascii="Times New Roman" w:hAnsi="Times New Roman" w:eastAsia="仿宋"/>
          <w:sz w:val="32"/>
          <w:szCs w:val="22"/>
        </w:rPr>
        <w:t>按以下比例进行选举：博士生代表不少于1人，女性代表不少于1人，少数民族代表不少于1人，非党员代表不少于1人。</w:t>
      </w:r>
    </w:p>
    <w:p>
      <w:pPr>
        <w:spacing w:line="560" w:lineRule="exact"/>
        <w:ind w:firstLine="640" w:firstLineChars="200"/>
        <w:rPr>
          <w:rFonts w:ascii="Times New Roman" w:hAnsi="Times New Roman" w:eastAsia="仿宋"/>
          <w:sz w:val="32"/>
          <w:szCs w:val="22"/>
        </w:rPr>
      </w:pPr>
      <w:r>
        <w:rPr>
          <w:rFonts w:hint="eastAsia" w:ascii="Times New Roman" w:hAnsi="Times New Roman" w:eastAsia="仿宋"/>
          <w:sz w:val="32"/>
          <w:szCs w:val="22"/>
        </w:rPr>
        <w:t>有挂靠培养单位的院系，若挂靠单位无独立研究生会，则需要在校院两级研代会代表选举中保证代表覆盖，即校级研究生代表大会中无独立研会的培养单位至少应有1名代表，名额计入所挂靠院系。</w:t>
      </w:r>
    </w:p>
    <w:p>
      <w:pPr>
        <w:keepNext/>
        <w:keepLines/>
        <w:spacing w:line="640" w:lineRule="exact"/>
        <w:ind w:firstLine="640" w:firstLineChars="200"/>
        <w:outlineLvl w:val="1"/>
        <w:rPr>
          <w:rFonts w:ascii="Times New Roman" w:hAnsi="Times New Roman" w:eastAsia="黑体"/>
          <w:bCs/>
          <w:sz w:val="32"/>
          <w:szCs w:val="32"/>
        </w:rPr>
      </w:pPr>
      <w:bookmarkStart w:id="7" w:name="_Toc1506602117"/>
      <w:bookmarkStart w:id="8" w:name="_Toc104799242"/>
      <w:bookmarkStart w:id="9" w:name="_Toc104799086"/>
      <w:r>
        <w:rPr>
          <w:rFonts w:ascii="Times New Roman" w:hAnsi="Times New Roman" w:eastAsia="黑体"/>
          <w:bCs/>
          <w:sz w:val="32"/>
          <w:szCs w:val="32"/>
        </w:rPr>
        <w:t>三、代表产生办法</w:t>
      </w:r>
      <w:bookmarkEnd w:id="7"/>
      <w:bookmarkEnd w:id="8"/>
      <w:bookmarkEnd w:id="9"/>
    </w:p>
    <w:p>
      <w:pPr>
        <w:adjustRightInd w:val="0"/>
        <w:snapToGrid w:val="0"/>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武汉大学研究生代表大会代表</w:t>
      </w:r>
      <w:r>
        <w:rPr>
          <w:rFonts w:hint="eastAsia" w:ascii="Times New Roman" w:hAnsi="Times New Roman" w:eastAsia="仿宋"/>
          <w:sz w:val="32"/>
          <w:szCs w:val="32"/>
        </w:rPr>
        <w:t>原则上</w:t>
      </w:r>
      <w:r>
        <w:rPr>
          <w:rFonts w:ascii="Times New Roman" w:hAnsi="Times New Roman" w:eastAsia="仿宋"/>
          <w:sz w:val="32"/>
          <w:szCs w:val="32"/>
        </w:rPr>
        <w:t>由各培养单位通过</w:t>
      </w:r>
      <w:r>
        <w:rPr>
          <w:rFonts w:hint="eastAsia" w:ascii="Times New Roman" w:hAnsi="Times New Roman" w:eastAsia="仿宋"/>
          <w:sz w:val="32"/>
          <w:szCs w:val="32"/>
        </w:rPr>
        <w:t>研究生代表大会</w:t>
      </w:r>
      <w:r>
        <w:rPr>
          <w:rFonts w:ascii="Times New Roman" w:hAnsi="Times New Roman" w:eastAsia="仿宋"/>
          <w:sz w:val="32"/>
          <w:szCs w:val="32"/>
        </w:rPr>
        <w:t>或</w:t>
      </w:r>
      <w:r>
        <w:rPr>
          <w:rFonts w:hint="eastAsia" w:ascii="Times New Roman" w:hAnsi="Times New Roman" w:eastAsia="仿宋"/>
          <w:sz w:val="32"/>
          <w:szCs w:val="32"/>
        </w:rPr>
        <w:t>常任代表委员会议</w:t>
      </w:r>
      <w:r>
        <w:rPr>
          <w:rFonts w:ascii="Times New Roman" w:hAnsi="Times New Roman" w:eastAsia="仿宋"/>
          <w:sz w:val="32"/>
          <w:szCs w:val="32"/>
        </w:rPr>
        <w:t>选举产生。各培养单位按分配的名额及构成要求，对照代表条件，组织本次研究生代表大会代表的选举工作，</w:t>
      </w:r>
      <w:r>
        <w:rPr>
          <w:rFonts w:hint="eastAsia" w:ascii="Times New Roman" w:hAnsi="Times New Roman" w:eastAsia="仿宋"/>
          <w:sz w:val="32"/>
          <w:szCs w:val="32"/>
        </w:rPr>
        <w:t>大会代表需经班级团支部推荐、培养单位研究生会组织差额选举产生，并在一定范围内公示。</w:t>
      </w:r>
      <w:r>
        <w:rPr>
          <w:rFonts w:ascii="Times New Roman" w:hAnsi="Times New Roman" w:eastAsia="仿宋"/>
          <w:sz w:val="32"/>
          <w:szCs w:val="32"/>
        </w:rPr>
        <w:t>选举结果经各培养单位研究生会审查，并报所在培养单位党委批准，确定最终代表人选，并按要求报武汉大学研究生代表大会</w:t>
      </w:r>
      <w:r>
        <w:rPr>
          <w:rFonts w:hint="eastAsia" w:ascii="Times New Roman" w:hAnsi="Times New Roman" w:eastAsia="仿宋"/>
          <w:sz w:val="32"/>
          <w:szCs w:val="32"/>
        </w:rPr>
        <w:t>筹备</w:t>
      </w:r>
      <w:r>
        <w:rPr>
          <w:rFonts w:ascii="Times New Roman" w:hAnsi="Times New Roman" w:eastAsia="仿宋"/>
          <w:sz w:val="32"/>
          <w:szCs w:val="32"/>
        </w:rPr>
        <w:t>委员会审核。</w:t>
      </w:r>
    </w:p>
    <w:p>
      <w:pPr>
        <w:widowControl/>
        <w:spacing w:line="560" w:lineRule="exact"/>
        <w:jc w:val="left"/>
        <w:rPr>
          <w:rFonts w:ascii="Times New Roman" w:hAnsi="Times New Roman" w:eastAsia="仿宋"/>
          <w:sz w:val="32"/>
          <w:szCs w:val="22"/>
        </w:rPr>
      </w:pPr>
      <w:r>
        <w:rPr>
          <w:rFonts w:ascii="Times New Roman" w:hAnsi="Times New Roman" w:eastAsia="仿宋"/>
          <w:sz w:val="28"/>
          <w:szCs w:val="28"/>
        </w:rPr>
        <w:br w:type="page"/>
      </w:r>
    </w:p>
    <w:p>
      <w:pPr>
        <w:keepNext/>
        <w:keepLines/>
        <w:spacing w:line="640" w:lineRule="exact"/>
        <w:jc w:val="center"/>
        <w:outlineLvl w:val="0"/>
        <w:rPr>
          <w:rFonts w:ascii="Times New Roman" w:hAnsi="Times New Roman" w:eastAsia="方正小标宋简体"/>
          <w:kern w:val="44"/>
          <w:sz w:val="44"/>
          <w:szCs w:val="44"/>
        </w:rPr>
      </w:pPr>
      <w:bookmarkStart w:id="10" w:name="_Toc104799243"/>
      <w:r>
        <w:rPr>
          <w:rFonts w:hint="eastAsia" w:ascii="Times New Roman" w:hAnsi="Times New Roman" w:eastAsia="方正小标宋简体"/>
          <w:kern w:val="44"/>
          <w:sz w:val="44"/>
          <w:szCs w:val="44"/>
        </w:rPr>
        <w:t>武汉大学第二十次研究生代表大会</w:t>
      </w:r>
      <w:r>
        <w:rPr>
          <w:rFonts w:ascii="Times New Roman" w:hAnsi="Times New Roman" w:eastAsia="方正小标宋简体"/>
          <w:kern w:val="44"/>
          <w:sz w:val="44"/>
          <w:szCs w:val="44"/>
        </w:rPr>
        <w:br w:type="textWrapping"/>
      </w:r>
      <w:r>
        <w:rPr>
          <w:rFonts w:hint="eastAsia" w:ascii="Times New Roman" w:hAnsi="Times New Roman" w:eastAsia="方正小标宋简体"/>
          <w:kern w:val="44"/>
          <w:sz w:val="44"/>
          <w:szCs w:val="44"/>
        </w:rPr>
        <w:t>代表名额分配表</w:t>
      </w:r>
      <w:bookmarkEnd w:id="10"/>
      <w:r>
        <w:rPr>
          <w:rFonts w:ascii="Times New Roman" w:hAnsi="Times New Roman" w:eastAsia="方正小标宋简体"/>
          <w:kern w:val="44"/>
          <w:sz w:val="44"/>
          <w:szCs w:val="44"/>
        </w:rPr>
        <w:br w:type="textWrapping"/>
      </w:r>
    </w:p>
    <w:tbl>
      <w:tblPr>
        <w:tblStyle w:val="6"/>
        <w:tblW w:w="0" w:type="auto"/>
        <w:jc w:val="center"/>
        <w:tblLayout w:type="autofit"/>
        <w:tblCellMar>
          <w:top w:w="0" w:type="dxa"/>
          <w:left w:w="108" w:type="dxa"/>
          <w:bottom w:w="0" w:type="dxa"/>
          <w:right w:w="108" w:type="dxa"/>
        </w:tblCellMar>
      </w:tblPr>
      <w:tblGrid>
        <w:gridCol w:w="2405"/>
        <w:gridCol w:w="1276"/>
        <w:gridCol w:w="1984"/>
        <w:gridCol w:w="2631"/>
      </w:tblGrid>
      <w:tr>
        <w:trPr>
          <w:trHeight w:val="788" w:hRule="exact"/>
          <w:jc w:val="center"/>
        </w:trPr>
        <w:tc>
          <w:tcPr>
            <w:tcW w:w="24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b/>
                <w:bCs/>
                <w:sz w:val="24"/>
              </w:rPr>
            </w:pPr>
            <w:r>
              <w:rPr>
                <w:rFonts w:hint="eastAsia" w:ascii="黑体" w:hAnsi="黑体" w:eastAsia="黑体"/>
                <w:b/>
                <w:bCs/>
                <w:sz w:val="24"/>
              </w:rPr>
              <w:t>培养单位</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黑体" w:hAnsi="黑体" w:eastAsia="黑体"/>
                <w:b/>
                <w:bCs/>
                <w:sz w:val="24"/>
              </w:rPr>
            </w:pPr>
            <w:r>
              <w:rPr>
                <w:rFonts w:hint="eastAsia" w:ascii="黑体" w:hAnsi="黑体" w:eastAsia="黑体"/>
                <w:b/>
                <w:bCs/>
                <w:sz w:val="24"/>
              </w:rPr>
              <w:t>代表人数</w:t>
            </w:r>
          </w:p>
        </w:tc>
        <w:tc>
          <w:tcPr>
            <w:tcW w:w="1984" w:type="dxa"/>
            <w:tcBorders>
              <w:top w:val="single" w:color="auto" w:sz="4" w:space="0"/>
              <w:left w:val="nil"/>
              <w:bottom w:val="single" w:color="auto" w:sz="4" w:space="0"/>
              <w:right w:val="single" w:color="auto" w:sz="4" w:space="0"/>
            </w:tcBorders>
            <w:shd w:val="clear" w:color="auto" w:fill="auto"/>
            <w:vAlign w:val="center"/>
          </w:tcPr>
          <w:p>
            <w:pPr>
              <w:jc w:val="center"/>
              <w:rPr>
                <w:rFonts w:ascii="黑体" w:hAnsi="黑体" w:eastAsia="黑体"/>
                <w:b/>
                <w:bCs/>
                <w:sz w:val="24"/>
              </w:rPr>
            </w:pPr>
            <w:r>
              <w:rPr>
                <w:rFonts w:hint="eastAsia" w:ascii="黑体" w:hAnsi="黑体" w:eastAsia="黑体"/>
                <w:b/>
                <w:bCs/>
                <w:sz w:val="24"/>
              </w:rPr>
              <w:t>常任代表候选人</w:t>
            </w:r>
          </w:p>
          <w:p>
            <w:pPr>
              <w:jc w:val="center"/>
              <w:rPr>
                <w:rFonts w:ascii="黑体" w:hAnsi="黑体" w:eastAsia="黑体"/>
                <w:b/>
                <w:bCs/>
                <w:sz w:val="24"/>
              </w:rPr>
            </w:pPr>
            <w:r>
              <w:rPr>
                <w:rFonts w:hint="eastAsia" w:ascii="黑体" w:hAnsi="黑体" w:eastAsia="黑体"/>
                <w:b/>
                <w:bCs/>
                <w:sz w:val="24"/>
              </w:rPr>
              <w:t>提名人选人数</w:t>
            </w:r>
          </w:p>
        </w:tc>
        <w:tc>
          <w:tcPr>
            <w:tcW w:w="2631" w:type="dxa"/>
            <w:tcBorders>
              <w:top w:val="single" w:color="auto" w:sz="4" w:space="0"/>
              <w:left w:val="nil"/>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b/>
                <w:bCs/>
                <w:sz w:val="24"/>
              </w:rPr>
              <w:t>备注</w:t>
            </w:r>
          </w:p>
        </w:tc>
      </w:tr>
      <w:tr>
        <w:trPr>
          <w:trHeight w:val="454"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哲学学院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5</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1</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文学院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6</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ascii="宋体" w:hAnsi="宋体" w:eastAsia="仿宋"/>
                <w:sz w:val="24"/>
              </w:rPr>
              <w:t>1</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外国语言文学学院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3</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1</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新闻与传播学院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5</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1</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艺术学院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3</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1</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历史学院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5</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1</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r>
              <w:rPr>
                <w:rFonts w:hint="eastAsia" w:ascii="宋体" w:hAnsi="宋体" w:eastAsia="仿宋"/>
                <w:sz w:val="24"/>
              </w:rPr>
              <w:t>中国传统文化研究中心</w:t>
            </w:r>
          </w:p>
        </w:tc>
      </w:tr>
      <w:tr>
        <w:trPr>
          <w:trHeight w:val="669"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经济与管理学院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13</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ascii="宋体" w:hAnsi="宋体" w:eastAsia="仿宋"/>
                <w:sz w:val="24"/>
              </w:rPr>
              <w:t>2</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r>
              <w:rPr>
                <w:rFonts w:hint="eastAsia" w:ascii="宋体" w:hAnsi="宋体" w:eastAsia="仿宋"/>
                <w:sz w:val="24"/>
              </w:rPr>
              <w:t>财政金融研究中心</w:t>
            </w:r>
          </w:p>
          <w:p>
            <w:pPr>
              <w:jc w:val="center"/>
              <w:rPr>
                <w:rFonts w:ascii="宋体" w:hAnsi="宋体" w:eastAsia="仿宋"/>
                <w:sz w:val="24"/>
              </w:rPr>
            </w:pPr>
            <w:r>
              <w:rPr>
                <w:rFonts w:hint="eastAsia" w:ascii="宋体" w:hAnsi="宋体" w:eastAsia="仿宋"/>
                <w:sz w:val="24"/>
              </w:rPr>
              <w:t>发展研究院</w:t>
            </w:r>
          </w:p>
        </w:tc>
      </w:tr>
      <w:tr>
        <w:trPr>
          <w:trHeight w:val="454"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法学院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13</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ascii="宋体" w:hAnsi="宋体" w:eastAsia="仿宋"/>
                <w:sz w:val="24"/>
              </w:rPr>
              <w:t>2</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r>
              <w:rPr>
                <w:rFonts w:hint="eastAsia" w:ascii="宋体" w:hAnsi="宋体" w:eastAsia="仿宋"/>
                <w:sz w:val="24"/>
              </w:rPr>
              <w:t>党内法规研究中心</w:t>
            </w:r>
          </w:p>
        </w:tc>
      </w:tr>
      <w:tr>
        <w:trPr>
          <w:trHeight w:val="454"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马克思主义学院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6</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ascii="宋体" w:hAnsi="宋体" w:eastAsia="仿宋"/>
                <w:sz w:val="24"/>
              </w:rPr>
              <w:t>1</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社会学院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3</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1</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政治与公共管理学院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4</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1</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教育科学研究院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3</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1</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信息管理学院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8</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2</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p>
        </w:tc>
      </w:tr>
      <w:tr>
        <w:trPr>
          <w:trHeight w:val="614"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董辅礽经济社会发展研究院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3</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1</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国家文化发展研究院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3</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1</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质量发展战略研究院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3</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1</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p>
        </w:tc>
      </w:tr>
      <w:tr>
        <w:trPr>
          <w:trHeight w:val="677"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中国边界与海洋研究院+国际问题研究院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3</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1</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r>
              <w:rPr>
                <w:rFonts w:hint="eastAsia" w:ascii="宋体" w:hAnsi="宋体" w:eastAsia="仿宋"/>
                <w:sz w:val="24"/>
              </w:rPr>
              <w:t>各需至少有一位代表</w:t>
            </w:r>
          </w:p>
        </w:tc>
      </w:tr>
      <w:tr>
        <w:trPr>
          <w:trHeight w:val="454"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中国中部发展研究院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3</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1</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数学与统计学院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5</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1</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物理科学与技术学院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6</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ascii="宋体" w:hAnsi="宋体" w:eastAsia="仿宋"/>
                <w:sz w:val="24"/>
              </w:rPr>
              <w:t>1</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化学与分子科学学院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11</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ascii="宋体" w:hAnsi="宋体" w:eastAsia="仿宋"/>
                <w:sz w:val="24"/>
              </w:rPr>
              <w:t>2</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生命科学学院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10</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2</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资源与环境科学学院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8</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2</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p>
        </w:tc>
      </w:tr>
      <w:tr>
        <w:trPr>
          <w:trHeight w:val="719" w:hRule="exact"/>
          <w:jc w:val="center"/>
        </w:trPr>
        <w:tc>
          <w:tcPr>
            <w:tcW w:w="24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黑体" w:hAnsi="黑体" w:eastAsia="黑体"/>
                <w:b/>
                <w:bCs/>
                <w:sz w:val="24"/>
              </w:rPr>
              <w:t>培养单位</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黑体" w:hAnsi="黑体" w:eastAsia="黑体"/>
                <w:b/>
                <w:bCs/>
                <w:sz w:val="24"/>
              </w:rPr>
              <w:t>代表人数</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黑体" w:hAnsi="黑体" w:eastAsia="黑体"/>
                <w:b/>
                <w:bCs/>
                <w:sz w:val="24"/>
              </w:rPr>
            </w:pPr>
            <w:r>
              <w:rPr>
                <w:rFonts w:hint="eastAsia" w:ascii="黑体" w:hAnsi="黑体" w:eastAsia="黑体"/>
                <w:b/>
                <w:bCs/>
                <w:sz w:val="24"/>
              </w:rPr>
              <w:t>常任代表候选人</w:t>
            </w:r>
          </w:p>
          <w:p>
            <w:pPr>
              <w:jc w:val="center"/>
              <w:rPr>
                <w:rFonts w:ascii="宋体" w:hAnsi="宋体" w:eastAsia="仿宋"/>
                <w:sz w:val="24"/>
              </w:rPr>
            </w:pPr>
            <w:r>
              <w:rPr>
                <w:rFonts w:hint="eastAsia" w:ascii="黑体" w:hAnsi="黑体" w:eastAsia="黑体"/>
                <w:b/>
                <w:bCs/>
                <w:sz w:val="24"/>
              </w:rPr>
              <w:t>提名人选人数</w:t>
            </w:r>
          </w:p>
        </w:tc>
        <w:tc>
          <w:tcPr>
            <w:tcW w:w="2631" w:type="dxa"/>
            <w:tcBorders>
              <w:top w:val="single" w:color="auto" w:sz="4" w:space="0"/>
              <w:left w:val="nil"/>
              <w:bottom w:val="single" w:color="auto" w:sz="4" w:space="0"/>
              <w:right w:val="single" w:color="auto" w:sz="4" w:space="0"/>
            </w:tcBorders>
            <w:vAlign w:val="center"/>
          </w:tcPr>
          <w:p>
            <w:pPr>
              <w:jc w:val="center"/>
              <w:rPr>
                <w:rFonts w:ascii="宋体" w:hAnsi="宋体" w:eastAsia="仿宋"/>
                <w:sz w:val="24"/>
              </w:rPr>
            </w:pPr>
            <w:r>
              <w:rPr>
                <w:rFonts w:hint="eastAsia" w:ascii="黑体" w:hAnsi="黑体" w:eastAsia="黑体"/>
                <w:b/>
                <w:bCs/>
                <w:sz w:val="24"/>
              </w:rPr>
              <w:t>备注</w:t>
            </w:r>
          </w:p>
        </w:tc>
      </w:tr>
      <w:tr>
        <w:trPr>
          <w:trHeight w:val="454"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高等研究院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3</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1</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动力与机械学院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5</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1</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电气与自动化学院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7</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ascii="宋体" w:hAnsi="宋体" w:eastAsia="仿宋"/>
                <w:sz w:val="24"/>
              </w:rPr>
              <w:t>1</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城市设计学院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3</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1</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土木建筑工程学院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5</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1</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水利水电学院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9</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hint="default" w:ascii="宋体" w:hAnsi="宋体" w:eastAsia="仿宋"/>
                <w:sz w:val="24"/>
              </w:rPr>
            </w:pPr>
            <w:r>
              <w:rPr>
                <w:rFonts w:hint="default" w:ascii="宋体" w:hAnsi="宋体" w:eastAsia="仿宋"/>
                <w:sz w:val="24"/>
              </w:rPr>
              <w:t>2</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工业科学研究院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3</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1</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电子信息学院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8</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ascii="宋体" w:hAnsi="宋体" w:eastAsia="仿宋"/>
                <w:sz w:val="24"/>
              </w:rPr>
              <w:t>1</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计算机学院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9</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hint="default" w:ascii="宋体" w:hAnsi="宋体" w:eastAsia="仿宋"/>
                <w:sz w:val="24"/>
              </w:rPr>
            </w:pPr>
            <w:r>
              <w:rPr>
                <w:rFonts w:hint="default" w:ascii="宋体" w:hAnsi="宋体" w:eastAsia="仿宋"/>
                <w:sz w:val="24"/>
              </w:rPr>
              <w:t>2</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测绘学院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6</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ascii="宋体" w:hAnsi="宋体" w:eastAsia="仿宋"/>
                <w:sz w:val="24"/>
              </w:rPr>
              <w:t>1</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遥感信息工程学院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7</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ascii="宋体" w:hAnsi="宋体" w:eastAsia="仿宋"/>
                <w:sz w:val="24"/>
              </w:rPr>
              <w:t>1</w:t>
            </w:r>
          </w:p>
        </w:tc>
        <w:tc>
          <w:tcPr>
            <w:tcW w:w="2631" w:type="dxa"/>
            <w:tcBorders>
              <w:top w:val="nil"/>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网络安全学院</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7</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ascii="宋体" w:hAnsi="宋体" w:eastAsia="仿宋"/>
                <w:sz w:val="24"/>
              </w:rPr>
              <w:t>1</w:t>
            </w:r>
          </w:p>
        </w:tc>
        <w:tc>
          <w:tcPr>
            <w:tcW w:w="2631" w:type="dxa"/>
            <w:tcBorders>
              <w:top w:val="single" w:color="auto" w:sz="4" w:space="0"/>
              <w:left w:val="nil"/>
              <w:bottom w:val="single" w:color="auto" w:sz="4" w:space="0"/>
              <w:right w:val="single" w:color="auto" w:sz="4" w:space="0"/>
            </w:tcBorders>
            <w:vAlign w:val="center"/>
          </w:tcPr>
          <w:p>
            <w:pPr>
              <w:jc w:val="center"/>
              <w:rPr>
                <w:rFonts w:ascii="宋体" w:hAnsi="宋体" w:eastAsia="仿宋"/>
                <w:sz w:val="24"/>
              </w:rPr>
            </w:pPr>
          </w:p>
        </w:tc>
      </w:tr>
      <w:tr>
        <w:trPr>
          <w:trHeight w:val="672" w:hRule="exact"/>
          <w:jc w:val="center"/>
        </w:trPr>
        <w:tc>
          <w:tcPr>
            <w:tcW w:w="24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图像传播与印刷包装研究中心</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3</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1</w:t>
            </w:r>
          </w:p>
        </w:tc>
        <w:tc>
          <w:tcPr>
            <w:tcW w:w="2631" w:type="dxa"/>
            <w:tcBorders>
              <w:top w:val="single" w:color="auto" w:sz="4" w:space="0"/>
              <w:left w:val="nil"/>
              <w:bottom w:val="single" w:color="auto" w:sz="4" w:space="0"/>
              <w:right w:val="single" w:color="auto" w:sz="4" w:space="0"/>
            </w:tcBorders>
            <w:vAlign w:val="center"/>
          </w:tcPr>
          <w:p>
            <w:pPr>
              <w:jc w:val="center"/>
              <w:rPr>
                <w:rFonts w:ascii="宋体" w:hAnsi="宋体" w:eastAsia="仿宋"/>
                <w:sz w:val="24"/>
              </w:rPr>
            </w:pPr>
          </w:p>
        </w:tc>
      </w:tr>
      <w:tr>
        <w:trPr>
          <w:trHeight w:val="710" w:hRule="exact"/>
          <w:jc w:val="center"/>
        </w:trPr>
        <w:tc>
          <w:tcPr>
            <w:tcW w:w="24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测绘遥感信息工程国家重点实验室</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8</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2</w:t>
            </w:r>
          </w:p>
        </w:tc>
        <w:tc>
          <w:tcPr>
            <w:tcW w:w="263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中国南极测绘研究中心</w:t>
            </w:r>
          </w:p>
        </w:tc>
      </w:tr>
      <w:tr>
        <w:trPr>
          <w:trHeight w:val="706" w:hRule="exact"/>
          <w:jc w:val="center"/>
        </w:trPr>
        <w:tc>
          <w:tcPr>
            <w:tcW w:w="24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卫星导航定位技术研究中心</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3</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1</w:t>
            </w:r>
          </w:p>
        </w:tc>
        <w:tc>
          <w:tcPr>
            <w:tcW w:w="2631" w:type="dxa"/>
            <w:tcBorders>
              <w:top w:val="single" w:color="auto" w:sz="4" w:space="0"/>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医学研究院</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3</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1</w:t>
            </w:r>
          </w:p>
        </w:tc>
        <w:tc>
          <w:tcPr>
            <w:tcW w:w="2631" w:type="dxa"/>
            <w:tcBorders>
              <w:top w:val="single" w:color="auto" w:sz="4" w:space="0"/>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基础医学院</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4</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1</w:t>
            </w:r>
          </w:p>
        </w:tc>
        <w:tc>
          <w:tcPr>
            <w:tcW w:w="2631" w:type="dxa"/>
            <w:tcBorders>
              <w:top w:val="single" w:color="auto" w:sz="4" w:space="0"/>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公共卫生学院</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3</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1</w:t>
            </w:r>
          </w:p>
        </w:tc>
        <w:tc>
          <w:tcPr>
            <w:tcW w:w="2631" w:type="dxa"/>
            <w:tcBorders>
              <w:top w:val="single" w:color="auto" w:sz="4" w:space="0"/>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药学院</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4</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1</w:t>
            </w:r>
          </w:p>
        </w:tc>
        <w:tc>
          <w:tcPr>
            <w:tcW w:w="2631" w:type="dxa"/>
            <w:tcBorders>
              <w:top w:val="single" w:color="auto" w:sz="4" w:space="0"/>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护理学院</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3</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1</w:t>
            </w:r>
          </w:p>
        </w:tc>
        <w:tc>
          <w:tcPr>
            <w:tcW w:w="2631" w:type="dxa"/>
            <w:tcBorders>
              <w:top w:val="single" w:color="auto" w:sz="4" w:space="0"/>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第一临床学院</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14</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ascii="宋体" w:hAnsi="宋体" w:eastAsia="仿宋"/>
                <w:sz w:val="24"/>
              </w:rPr>
              <w:t>2</w:t>
            </w:r>
          </w:p>
        </w:tc>
        <w:tc>
          <w:tcPr>
            <w:tcW w:w="2631" w:type="dxa"/>
            <w:tcBorders>
              <w:top w:val="single" w:color="auto" w:sz="4" w:space="0"/>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第二临床学院</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12</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ascii="宋体" w:hAnsi="宋体" w:eastAsia="仿宋"/>
                <w:sz w:val="24"/>
              </w:rPr>
              <w:t>2</w:t>
            </w:r>
          </w:p>
        </w:tc>
        <w:tc>
          <w:tcPr>
            <w:tcW w:w="2631" w:type="dxa"/>
            <w:tcBorders>
              <w:top w:val="single" w:color="auto" w:sz="4" w:space="0"/>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口腔医学院</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6</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ascii="宋体" w:hAnsi="宋体" w:eastAsia="仿宋"/>
                <w:sz w:val="24"/>
              </w:rPr>
              <w:t>1</w:t>
            </w:r>
          </w:p>
        </w:tc>
        <w:tc>
          <w:tcPr>
            <w:tcW w:w="2631" w:type="dxa"/>
            <w:tcBorders>
              <w:top w:val="single" w:color="auto" w:sz="4" w:space="0"/>
              <w:left w:val="nil"/>
              <w:bottom w:val="single" w:color="auto" w:sz="4" w:space="0"/>
              <w:right w:val="single" w:color="auto" w:sz="4" w:space="0"/>
            </w:tcBorders>
            <w:vAlign w:val="center"/>
          </w:tcPr>
          <w:p>
            <w:pPr>
              <w:jc w:val="center"/>
              <w:rPr>
                <w:rFonts w:ascii="宋体" w:hAnsi="宋体" w:eastAsia="仿宋"/>
                <w:sz w:val="24"/>
              </w:rPr>
            </w:pPr>
          </w:p>
        </w:tc>
      </w:tr>
      <w:tr>
        <w:trPr>
          <w:trHeight w:val="454" w:hRule="exact"/>
          <w:jc w:val="center"/>
        </w:trPr>
        <w:tc>
          <w:tcPr>
            <w:tcW w:w="24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合计</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仿宋"/>
                <w:sz w:val="24"/>
              </w:rPr>
            </w:pPr>
            <w:r>
              <w:rPr>
                <w:rFonts w:hint="eastAsia" w:ascii="宋体" w:hAnsi="宋体" w:eastAsia="仿宋"/>
                <w:sz w:val="24"/>
              </w:rPr>
              <w:t>2</w:t>
            </w:r>
            <w:r>
              <w:rPr>
                <w:rFonts w:ascii="宋体" w:hAnsi="宋体" w:eastAsia="仿宋"/>
                <w:sz w:val="24"/>
              </w:rPr>
              <w:t>67</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宋体" w:hAnsi="宋体" w:eastAsia="仿宋"/>
                <w:sz w:val="24"/>
              </w:rPr>
            </w:pPr>
            <w:r>
              <w:rPr>
                <w:rFonts w:hint="default" w:ascii="宋体" w:hAnsi="宋体" w:eastAsia="仿宋"/>
                <w:sz w:val="24"/>
              </w:rPr>
              <w:t>61</w:t>
            </w:r>
            <w:bookmarkStart w:id="11" w:name="_GoBack"/>
            <w:bookmarkEnd w:id="11"/>
          </w:p>
        </w:tc>
        <w:tc>
          <w:tcPr>
            <w:tcW w:w="2631" w:type="dxa"/>
            <w:tcBorders>
              <w:top w:val="single" w:color="auto" w:sz="4" w:space="0"/>
              <w:left w:val="nil"/>
              <w:bottom w:val="single" w:color="auto" w:sz="4" w:space="0"/>
              <w:right w:val="single" w:color="auto" w:sz="4" w:space="0"/>
            </w:tcBorders>
            <w:vAlign w:val="center"/>
          </w:tcPr>
          <w:p>
            <w:pPr>
              <w:jc w:val="center"/>
              <w:rPr>
                <w:rFonts w:ascii="宋体" w:hAnsi="宋体" w:eastAsia="仿宋"/>
                <w:sz w:val="24"/>
              </w:rPr>
            </w:pPr>
          </w:p>
        </w:tc>
      </w:tr>
    </w:tbl>
    <w:p>
      <w:pPr>
        <w:spacing w:line="560" w:lineRule="exact"/>
        <w:rPr>
          <w:rFonts w:ascii="Times New Roman" w:hAnsi="Times New Roman" w:eastAsia="仿宋"/>
          <w:sz w:val="32"/>
          <w:szCs w:val="22"/>
        </w:rPr>
      </w:pPr>
    </w:p>
    <w:p>
      <w:pPr>
        <w:rPr>
          <w:rFonts w:hint="eastAsia" w:ascii="Times New Roman" w:hAnsi="Times New Roman"/>
          <w:bCs/>
          <w:szCs w:val="21"/>
        </w:rPr>
      </w:pPr>
    </w:p>
    <w:sectPr>
      <w:footerReference r:id="rId4" w:type="first"/>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Yu Gothic">
    <w:altName w:val="Hiragino Sans CNS"/>
    <w:panose1 w:val="020B0400000000000000"/>
    <w:charset w:val="80"/>
    <w:family w:val="swiss"/>
    <w:pitch w:val="default"/>
    <w:sig w:usb0="00000000" w:usb1="00000000" w:usb2="00000016" w:usb3="00000000" w:csb0="2002009F" w:csb1="00000000"/>
  </w:font>
  <w:font w:name="Hiragino Sans CNS">
    <w:panose1 w:val="020B0300000000000000"/>
    <w:charset w:val="86"/>
    <w:family w:val="auto"/>
    <w:pitch w:val="default"/>
    <w:sig w:usb0="00000000" w:usb1="00000000" w:usb2="00000000" w:usb3="00000000" w:csb0="00160000" w:csb1="00000000"/>
  </w:font>
  <w:font w:name="方正小标宋简体">
    <w:panose1 w:val="03000509000000000000"/>
    <w:charset w:val="86"/>
    <w:family w:val="script"/>
    <w:pitch w:val="default"/>
    <w:sig w:usb0="00000000" w:usb1="00000000" w:usb2="00000000" w:usb3="00000000" w:csb0="0006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1413699"/>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5NDExYmVhOTI2ZjU3MDdmNGQyNTczMDgzMWFjMDgifQ=="/>
  </w:docVars>
  <w:rsids>
    <w:rsidRoot w:val="3E8E9186"/>
    <w:rsid w:val="000E1CF8"/>
    <w:rsid w:val="001842F9"/>
    <w:rsid w:val="001E2F69"/>
    <w:rsid w:val="0022530B"/>
    <w:rsid w:val="00262CE9"/>
    <w:rsid w:val="002A7129"/>
    <w:rsid w:val="002E2A28"/>
    <w:rsid w:val="00353A4E"/>
    <w:rsid w:val="00452112"/>
    <w:rsid w:val="005039F9"/>
    <w:rsid w:val="00504D1E"/>
    <w:rsid w:val="00550E71"/>
    <w:rsid w:val="005B0D27"/>
    <w:rsid w:val="006337AE"/>
    <w:rsid w:val="006A00BF"/>
    <w:rsid w:val="007655A0"/>
    <w:rsid w:val="007F283A"/>
    <w:rsid w:val="00914465"/>
    <w:rsid w:val="00985D62"/>
    <w:rsid w:val="009B1C3C"/>
    <w:rsid w:val="009C3344"/>
    <w:rsid w:val="00A166C4"/>
    <w:rsid w:val="00CA67A8"/>
    <w:rsid w:val="00CE1D42"/>
    <w:rsid w:val="00D06B6E"/>
    <w:rsid w:val="00D92CCE"/>
    <w:rsid w:val="00DC7C82"/>
    <w:rsid w:val="00ED3429"/>
    <w:rsid w:val="00F0745A"/>
    <w:rsid w:val="00F47696"/>
    <w:rsid w:val="00F51D11"/>
    <w:rsid w:val="00F67AA7"/>
    <w:rsid w:val="00FD0412"/>
    <w:rsid w:val="00FF30BD"/>
    <w:rsid w:val="1FF90F30"/>
    <w:rsid w:val="223D7130"/>
    <w:rsid w:val="3E8E9186"/>
    <w:rsid w:val="5B2FA9FD"/>
    <w:rsid w:val="5CFD354D"/>
    <w:rsid w:val="775F96EC"/>
    <w:rsid w:val="E6FEDA4C"/>
    <w:rsid w:val="FFCF0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39"/>
    <w:pPr>
      <w:tabs>
        <w:tab w:val="left" w:leader="dot" w:pos="8190"/>
        <w:tab w:val="right" w:leader="dot" w:pos="12292"/>
      </w:tabs>
      <w:spacing w:line="480" w:lineRule="auto"/>
    </w:pPr>
    <w:rPr>
      <w:rFonts w:ascii="黑体" w:eastAsia="黑体"/>
    </w:rPr>
  </w:style>
  <w:style w:type="paragraph" w:styleId="5">
    <w:name w:val="toc 2"/>
    <w:basedOn w:val="1"/>
    <w:next w:val="1"/>
    <w:qFormat/>
    <w:uiPriority w:val="39"/>
    <w:pPr>
      <w:ind w:left="420" w:leftChars="200"/>
    </w:pPr>
  </w:style>
  <w:style w:type="character" w:styleId="8">
    <w:name w:val="Hyperlink"/>
    <w:basedOn w:val="7"/>
    <w:qFormat/>
    <w:uiPriority w:val="99"/>
    <w:rPr>
      <w:color w:val="FF0000"/>
      <w:u w:val="single"/>
    </w:rPr>
  </w:style>
  <w:style w:type="paragraph" w:customStyle="1" w:styleId="9">
    <w:name w:val="Default"/>
    <w:qFormat/>
    <w:uiPriority w:val="0"/>
    <w:pPr>
      <w:widowControl w:val="0"/>
      <w:autoSpaceDE w:val="0"/>
      <w:autoSpaceDN w:val="0"/>
      <w:adjustRightInd w:val="0"/>
    </w:pPr>
    <w:rPr>
      <w:rFonts w:ascii="Yu Gothic" w:hAnsi="Calibri" w:eastAsia="Yu Gothic" w:cs="Yu Gothic"/>
      <w:color w:val="000000"/>
      <w:sz w:val="24"/>
      <w:szCs w:val="24"/>
      <w:lang w:val="en-US" w:eastAsia="zh-CN" w:bidi="ar-SA"/>
    </w:rPr>
  </w:style>
  <w:style w:type="paragraph" w:customStyle="1" w:styleId="10">
    <w:name w:val="修订1"/>
    <w:hidden/>
    <w:semiHidden/>
    <w:qFormat/>
    <w:uiPriority w:val="99"/>
    <w:rPr>
      <w:rFonts w:ascii="Calibri" w:hAnsi="Calibri" w:eastAsia="宋体" w:cs="Times New Roman"/>
      <w:kern w:val="2"/>
      <w:sz w:val="21"/>
      <w:szCs w:val="24"/>
      <w:lang w:val="en-US" w:eastAsia="zh-CN" w:bidi="ar-SA"/>
    </w:rPr>
  </w:style>
  <w:style w:type="paragraph" w:customStyle="1" w:styleId="11">
    <w:name w:val="样式1"/>
    <w:basedOn w:val="1"/>
    <w:qFormat/>
    <w:uiPriority w:val="0"/>
    <w:pPr>
      <w:keepNext/>
      <w:keepLines/>
      <w:spacing w:line="640" w:lineRule="exact"/>
      <w:jc w:val="center"/>
      <w:outlineLvl w:val="0"/>
    </w:pPr>
    <w:rPr>
      <w:rFonts w:ascii="Times New Roman" w:hAnsi="Times New Roman" w:eastAsia="方正小标宋简体"/>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8435</Words>
  <Characters>8651</Characters>
  <Lines>68</Lines>
  <Paragraphs>19</Paragraphs>
  <TotalTime>0</TotalTime>
  <ScaleCrop>false</ScaleCrop>
  <LinksUpToDate>false</LinksUpToDate>
  <CharactersWithSpaces>9066</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2022-05-31T11:31:00Z</dcterms:created>
  <dc:creator>欧霸</dc:creator>
  <cp:lastModifiedBy>欧霸</cp:lastModifiedBy>
  <dcterms:modified xsi:type="dcterms:W3CDTF">2022-06-01T14:55:59Z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4129C88D68205D41BF039762C9426F2C</vt:lpwstr>
  </property>
</Properties>
</file>