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BC9" w:rsidRPr="009C6BC9" w:rsidRDefault="009C6BC9" w:rsidP="009C6BC9">
      <w:pPr>
        <w:spacing w:line="360" w:lineRule="auto"/>
        <w:jc w:val="left"/>
        <w:outlineLvl w:val="1"/>
        <w:rPr>
          <w:rFonts w:ascii="仿宋" w:eastAsia="仿宋" w:hAnsi="仿宋" w:cs="Times New Roman"/>
          <w:b/>
          <w:bCs/>
          <w:color w:val="000000" w:themeColor="text1"/>
          <w:sz w:val="32"/>
          <w:szCs w:val="28"/>
        </w:rPr>
      </w:pPr>
      <w:r w:rsidRPr="009C6BC9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28"/>
        </w:rPr>
        <w:t>附件2：</w:t>
      </w:r>
    </w:p>
    <w:p w:rsidR="009C6BC9" w:rsidRPr="009C6BC9" w:rsidRDefault="009C6BC9" w:rsidP="009C6BC9">
      <w:pPr>
        <w:spacing w:line="360" w:lineRule="auto"/>
        <w:jc w:val="center"/>
        <w:outlineLvl w:val="0"/>
        <w:rPr>
          <w:rFonts w:ascii="仿宋" w:eastAsia="仿宋" w:hAnsi="仿宋" w:cs="Times New Roman"/>
          <w:b/>
          <w:color w:val="000000" w:themeColor="text1"/>
          <w:sz w:val="32"/>
          <w:szCs w:val="28"/>
        </w:rPr>
      </w:pPr>
      <w:r w:rsidRPr="009C6BC9">
        <w:rPr>
          <w:rFonts w:ascii="黑体" w:eastAsia="黑体" w:hAnsi="黑体" w:cs="Times New Roman" w:hint="eastAsia"/>
          <w:b/>
          <w:color w:val="000000" w:themeColor="text1"/>
          <w:sz w:val="32"/>
          <w:szCs w:val="28"/>
        </w:rPr>
        <w:t>武汉大学优秀研究生会测评表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134"/>
        <w:gridCol w:w="5954"/>
        <w:gridCol w:w="1134"/>
        <w:gridCol w:w="708"/>
      </w:tblGrid>
      <w:tr w:rsidR="009C6BC9" w:rsidRPr="009C6BC9" w:rsidTr="00BB6367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9C6BC9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考核项目及分值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C6BC9" w:rsidRPr="009C6BC9" w:rsidRDefault="009C6BC9" w:rsidP="009C6BC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9C6BC9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考核内容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9C6BC9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9C6BC9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得分</w:t>
            </w:r>
          </w:p>
        </w:tc>
      </w:tr>
      <w:tr w:rsidR="009C6BC9" w:rsidRPr="009C6BC9" w:rsidTr="00BB6367">
        <w:trPr>
          <w:trHeight w:val="20"/>
        </w:trPr>
        <w:tc>
          <w:tcPr>
            <w:tcW w:w="704" w:type="dxa"/>
            <w:vMerge w:val="restart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基础工作考核（满分100分）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思想引领（10分）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1、积极配合学校各类思想引领活动的开展和进行，关注社会热点，积极开展相关活动的理论学习，研讨会形式新颖，内容充实，能够调动院系学生积极参与，引导学生坚定信念、健康成长。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C6BC9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2、研究生会能积极开展起到思想引领作用的实践服务活动，在同学中营造良好氛围，收到良好的宣传教育效果。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C6BC9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组织建设（10分）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1、研究生会及研究生会各部门、下属各级组织班子健全，有相应指导老师。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C6BC9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2、研究生会及下属组织能按时换届，选举办法规范。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C6BC9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3、研究生会能积极争取本单位党组织、分团委（直属团总支）的领导和支持，并自觉接受指导。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C6BC9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制度建设（10分）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1、研究生会工作管理制度完善，工作之初有计划，工作过程中有汇报，工作结束有总结。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C6BC9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2、研究生会干部考核制度完善，重视学生干部队伍建设，主要以是否开展定期的干部培训为标准。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C6BC9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3、研究生会档案管理制度完善，活动材料有据可查。会议有专人记录，会议记录规范、完整。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C6BC9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宣传工作（20分）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1、能充分利用院系网站、报刊、广播、宣传栏、板报等各类宣传渠道积极开展宣传工作。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C6BC9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2、积极向校内全校性媒体（如武汉大学网、武汉大学未来网、党委研究生工作部网等）及校外媒体投稿，宣传稿件作者必须为本单位研究生会或其成员。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C6BC9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3、建有院系研究生会宣传平台，具备微信、微博等新媒体平台，充分利用相关平台并取得良好的宣传效果。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C6BC9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学术科技创新工作（15分）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1、研究生会能够开展丰富多彩的学术科技活动，增强学院学术氛围。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C6BC9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2、研究生会能够积极利用资源，及时有效的传达各种学术信息，培养单位研究生会以本单位研究生会名义在各种媒介传达学术信息。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C6BC9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3、研究生会能够积极鼓励引导学生科技、学术创新。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C6BC9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校园文化活动开展（15分）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1、研究生会能够通过建立激励机制，鼓励学生积极参加课外活动及社会实践。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C6BC9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2、研究生会能够结合实际，积极开展各类校园文化活动，开展能够体现学院特色的主题活动，努力打造丰富多彩的第二课堂；能够创新活动方式、加强宣传力度、扩大活动范围、加强与外校交流。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C6BC9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生活维权及心理健康教育（10分）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1、研究生会重视维权及心理健康教育工作，有相应的工作部门和工作计划。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C6BC9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2、研究生会与广大同学沟通紧密，有一定的联系渠道，能切实解决同学们生活中的各种问题。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C6BC9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创业就业（10分）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1、各培养单位研究生会积极支持学校相关部门、学生组织开展创业就业类活动。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C6BC9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2、各培养单位研究生会及时传达各种就业信息，以促进全院研究生成功就业为目标，提高研究生综合素养和求职竞争力。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C6BC9" w:rsidRPr="009C6BC9" w:rsidTr="00BB6367">
        <w:trPr>
          <w:trHeight w:val="20"/>
        </w:trPr>
        <w:tc>
          <w:tcPr>
            <w:tcW w:w="704" w:type="dxa"/>
            <w:vMerge w:val="restart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其它事项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加分项（30分）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1.承办、协办或参与校研会活动，积极推荐博士研究生参与博士沙龙。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C6BC9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2.在校研会举办的以院系为单位的活动中获得的团体或个人奖项。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C6BC9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3.干部任职。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C6BC9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4.干部荣誉（与学生工作相关）。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C6BC9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扣分项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1.不能按期规范换届。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C6BC9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2.无故缺席校研究生会相关会议。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0.3-3分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C6BC9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3.工作出现问题，在校级以上单位造成不良影响。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10/次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C6BC9" w:rsidRPr="009C6BC9" w:rsidTr="00BB6367">
        <w:trPr>
          <w:trHeight w:val="20"/>
        </w:trPr>
        <w:tc>
          <w:tcPr>
            <w:tcW w:w="70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4.上报参评材料弄虚作假。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C6B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取消资格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6BC9" w:rsidRPr="009C6BC9" w:rsidRDefault="009C6BC9" w:rsidP="009C6BC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9C6BC9" w:rsidRPr="009C6BC9" w:rsidRDefault="009C6BC9" w:rsidP="009C6BC9">
      <w:pPr>
        <w:spacing w:line="360" w:lineRule="auto"/>
        <w:ind w:firstLineChars="200" w:firstLine="560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</w:p>
    <w:p w:rsidR="009C6BC9" w:rsidRPr="009C6BC9" w:rsidRDefault="009C6BC9" w:rsidP="009C6BC9">
      <w:pPr>
        <w:spacing w:line="360" w:lineRule="auto"/>
        <w:ind w:firstLineChars="200" w:firstLine="560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  <w:sectPr w:rsidR="009C6BC9" w:rsidRPr="009C6BC9" w:rsidSect="00520221">
          <w:pgSz w:w="11906" w:h="16838"/>
          <w:pgMar w:top="851" w:right="1134" w:bottom="851" w:left="1134" w:header="851" w:footer="992" w:gutter="0"/>
          <w:cols w:space="425"/>
          <w:docGrid w:type="linesAndChars" w:linePitch="312"/>
        </w:sectPr>
      </w:pPr>
    </w:p>
    <w:p w:rsidR="00C92FB2" w:rsidRDefault="00C92FB2">
      <w:bookmarkStart w:id="0" w:name="_GoBack"/>
      <w:bookmarkEnd w:id="0"/>
    </w:p>
    <w:sectPr w:rsidR="00C92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8A0" w:rsidRDefault="009108A0" w:rsidP="009C6BC9">
      <w:r>
        <w:separator/>
      </w:r>
    </w:p>
  </w:endnote>
  <w:endnote w:type="continuationSeparator" w:id="0">
    <w:p w:rsidR="009108A0" w:rsidRDefault="009108A0" w:rsidP="009C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8A0" w:rsidRDefault="009108A0" w:rsidP="009C6BC9">
      <w:r>
        <w:separator/>
      </w:r>
    </w:p>
  </w:footnote>
  <w:footnote w:type="continuationSeparator" w:id="0">
    <w:p w:rsidR="009108A0" w:rsidRDefault="009108A0" w:rsidP="009C6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63"/>
    <w:rsid w:val="009108A0"/>
    <w:rsid w:val="009C6BC9"/>
    <w:rsid w:val="00C92FB2"/>
    <w:rsid w:val="00E7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1513C6-6C66-4ECD-A1FB-E30E34D0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6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6B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6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6B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瘾仙森</dc:creator>
  <cp:keywords/>
  <dc:description/>
  <cp:lastModifiedBy>瘾仙森</cp:lastModifiedBy>
  <cp:revision>2</cp:revision>
  <dcterms:created xsi:type="dcterms:W3CDTF">2017-04-14T01:29:00Z</dcterms:created>
  <dcterms:modified xsi:type="dcterms:W3CDTF">2017-04-14T01:29:00Z</dcterms:modified>
</cp:coreProperties>
</file>